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3" w:rsidRDefault="00671653" w:rsidP="006716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Утверждаю:</w:t>
      </w:r>
    </w:p>
    <w:p w:rsidR="00671653" w:rsidRDefault="00671653" w:rsidP="006716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Заведующий МБДОУ</w:t>
      </w:r>
    </w:p>
    <w:p w:rsidR="00671653" w:rsidRDefault="003F245F" w:rsidP="006716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Петряксинский </w:t>
      </w:r>
      <w:r w:rsidR="00671653">
        <w:rPr>
          <w:rFonts w:ascii="Times New Roman" w:eastAsia="Times New Roman" w:hAnsi="Times New Roman" w:cs="Times New Roman"/>
          <w:color w:val="000000"/>
          <w:sz w:val="24"/>
        </w:rPr>
        <w:t>детский сад</w:t>
      </w:r>
    </w:p>
    <w:p w:rsidR="00671653" w:rsidRDefault="003F245F" w:rsidP="006716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______________Г.А.Аляутдинова</w:t>
      </w:r>
    </w:p>
    <w:p w:rsidR="00671653" w:rsidRDefault="00671653" w:rsidP="006716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приказ № 27</w:t>
      </w:r>
      <w:r w:rsidR="0045187E">
        <w:rPr>
          <w:rFonts w:ascii="Times New Roman" w:eastAsia="Times New Roman" w:hAnsi="Times New Roman" w:cs="Times New Roman"/>
          <w:color w:val="000000"/>
          <w:sz w:val="24"/>
        </w:rPr>
        <w:t>о.д.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  17.02.2023г.</w:t>
      </w:r>
    </w:p>
    <w:p w:rsidR="006D2AF6" w:rsidRDefault="006D2AF6">
      <w:pPr>
        <w:spacing w:line="240" w:lineRule="auto"/>
        <w:ind w:left="709"/>
        <w:jc w:val="right"/>
        <w:rPr>
          <w:rFonts w:ascii="Times New Roman" w:hAnsi="Times New Roman" w:cs="Times New Roman"/>
        </w:rPr>
      </w:pPr>
    </w:p>
    <w:p w:rsidR="006D2AF6" w:rsidRDefault="00C55CD6" w:rsidP="0067165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6D2AF6" w:rsidRDefault="00C55CD6" w:rsidP="0067165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обеспечению информационной безопасности детей</w:t>
      </w:r>
    </w:p>
    <w:p w:rsidR="006D2AF6" w:rsidRDefault="003F245F" w:rsidP="0067165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Петряксинский</w:t>
      </w:r>
      <w:r w:rsidR="00C55CD6">
        <w:rPr>
          <w:rFonts w:ascii="Times New Roman" w:hAnsi="Times New Roman" w:cs="Times New Roman"/>
          <w:b/>
          <w:bCs/>
          <w:sz w:val="28"/>
          <w:szCs w:val="28"/>
        </w:rPr>
        <w:t xml:space="preserve"> детский  сад</w:t>
      </w:r>
    </w:p>
    <w:p w:rsidR="006D2AF6" w:rsidRDefault="00C55CD6" w:rsidP="0067165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2023год</w:t>
      </w:r>
    </w:p>
    <w:p w:rsidR="00671653" w:rsidRDefault="00671653" w:rsidP="0067165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960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40"/>
        <w:gridCol w:w="2422"/>
        <w:gridCol w:w="1609"/>
        <w:gridCol w:w="1797"/>
        <w:gridCol w:w="3238"/>
      </w:tblGrid>
      <w:tr w:rsidR="006D2AF6" w:rsidTr="00671653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24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16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 исполнения</w:t>
            </w:r>
          </w:p>
        </w:tc>
        <w:tc>
          <w:tcPr>
            <w:tcW w:w="17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</w:tc>
        <w:tc>
          <w:tcPr>
            <w:tcW w:w="32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Планируемый результат </w:t>
            </w:r>
          </w:p>
        </w:tc>
      </w:tr>
      <w:tr w:rsidR="006D2AF6" w:rsidTr="00671653">
        <w:tc>
          <w:tcPr>
            <w:tcW w:w="9606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Создание организационно – 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1.1 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нормативно-правовой базы по вопросам защиты детей от информации причиняющей вред их здоровью и развитию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Январь-февраль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информационной грамотности участников образовательных отношений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Издание приказов, направленных на обеспечение информационной безопасности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нормативной базы информационной безопасности ДОУ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проведение различных мероприятий для педагогов по вопросам обеспечения информационной безопасности детей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Информирование педагогов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родителей с информацией по медиабезопасности (в вопросах защиты детей от распространения вредной для них информации),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консультации:</w:t>
            </w:r>
          </w:p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-«О защите детей от информации, причиняющей вред их здоровью и развитию»; </w:t>
            </w:r>
          </w:p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«Безопасный интернет детям»; </w:t>
            </w:r>
          </w:p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«Что такое информационная безопасность ребенка»;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Март, август, ноябрь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Информирование родителей о механизмах предупреждения доступа несовершеннолетних к информации, причиняющей вред их здоровью и (или) развитию и повышение информационной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грамотности родителей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свободного доступа педагогов к высококачественным и сетевым образовательным ресурсам, в том числе к системе современных учебных материалов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Информирование педагогов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6D2AF6" w:rsidTr="00671653">
        <w:tc>
          <w:tcPr>
            <w:tcW w:w="9606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Внедрение систем исключения доступа к информации, несовместимой с задачами гражданского становления детей, а также средств фильтрации и иных устройств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контроля за осуществлением договорных отношений с провайдерами, предоставляющими услуги доступа к сети «Интернет», в части обеспечения контентфильтрации «Интернеттрафика» и развитие практики фильтрации по «белому списку»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оценки доступа к сети «Интернет с обеспечением программного продукта, обеспечивающего контент-фильтрацию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проверки библиотечных фондов, иной информационной продукции на предмет выявления литературы,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включённой в федеральный список экстремистских материалов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течение года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Отсутствие в библиотечном фонде литературы, включённой список экстремистских материалов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безопасного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Соответствие фондов открытого доступа библиотек</w:t>
            </w:r>
          </w:p>
        </w:tc>
      </w:tr>
      <w:tr w:rsidR="006D2AF6" w:rsidTr="00671653">
        <w:tc>
          <w:tcPr>
            <w:tcW w:w="9606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Профилактика у детей интернет-зависимости, игровой зависимости и правонарушений с использованием информационно — телекоммуникационных технологий, формирование у несовершеннолетних навыков ответственного и безопасного поведения в современной информационно — телекоммуникационной среде через обучение их способам защиты от вредной информации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занятий с детьми старшего дошкольного возраста по теме «Информационная безопасность»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3 мес.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Ознакомление детей с информацией о правилах безопасного поведения в интернет-пространстве и закрепление знаний детей о правилах безопасного поведения в интернет - пространстве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конкурсов рисунков в группах старшего дошкольного возраста по теме «Информационная безопасность»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3 мес.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Ознакомление детей с информацией о правилах безопасного поведения в интернет- пространстве и закрепление знаний детей о правилах безопасного поведения в интернет - пространстве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 по антивирусной защите компьютерной техники в ДОУ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Систематическое обновление программнотехнических средств по антивирусной защите компьютерной техники ДОУ.</w:t>
            </w:r>
          </w:p>
        </w:tc>
      </w:tr>
      <w:tr w:rsidR="006D2AF6" w:rsidTr="00671653">
        <w:tc>
          <w:tcPr>
            <w:tcW w:w="9606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различных мероприятиях (лекториях, семинарах, практикумах,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течение года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Информирование педагогов о механизмах предупреждения доступа несовершеннолетних к информации, причиняющей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вред их здоровью и (или) развитию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Размещение на официальном сайте ДОУ сведений о лучших ресурсах для детей и родителей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информационной грамотности родителей</w:t>
            </w:r>
          </w:p>
        </w:tc>
      </w:tr>
      <w:tr w:rsidR="006D2AF6" w:rsidTr="00671653">
        <w:tc>
          <w:tcPr>
            <w:tcW w:w="5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24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памяток для родителей по теме «Безопасный интернет»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7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</w:p>
        </w:tc>
        <w:tc>
          <w:tcPr>
            <w:tcW w:w="32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F6" w:rsidRDefault="00C55C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информационной грамотности родителей</w:t>
            </w:r>
          </w:p>
        </w:tc>
      </w:tr>
    </w:tbl>
    <w:p w:rsidR="006D2AF6" w:rsidRDefault="006D2AF6">
      <w:pPr>
        <w:spacing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AF6" w:rsidRDefault="006D2AF6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6D2AF6" w:rsidRDefault="00C55C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</w:t>
      </w:r>
      <w:r w:rsidR="003F245F">
        <w:rPr>
          <w:rFonts w:ascii="Times New Roman" w:hAnsi="Times New Roman" w:cs="Times New Roman"/>
          <w:sz w:val="28"/>
          <w:szCs w:val="28"/>
        </w:rPr>
        <w:t xml:space="preserve">                              Г.А.Аляутдинова</w:t>
      </w:r>
    </w:p>
    <w:sectPr w:rsidR="006D2AF6" w:rsidSect="006D2A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F49" w:rsidRDefault="00932F49">
      <w:pPr>
        <w:spacing w:after="0" w:line="240" w:lineRule="auto"/>
      </w:pPr>
      <w:r>
        <w:separator/>
      </w:r>
    </w:p>
  </w:endnote>
  <w:endnote w:type="continuationSeparator" w:id="1">
    <w:p w:rsidR="00932F49" w:rsidRDefault="0093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F49" w:rsidRDefault="00932F49">
      <w:pPr>
        <w:spacing w:after="0" w:line="240" w:lineRule="auto"/>
      </w:pPr>
      <w:r>
        <w:separator/>
      </w:r>
    </w:p>
  </w:footnote>
  <w:footnote w:type="continuationSeparator" w:id="1">
    <w:p w:rsidR="00932F49" w:rsidRDefault="0093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028"/>
    <w:multiLevelType w:val="hybridMultilevel"/>
    <w:tmpl w:val="D30E527A"/>
    <w:lvl w:ilvl="0" w:tplc="A230B75A">
      <w:start w:val="1"/>
      <w:numFmt w:val="decimal"/>
      <w:lvlText w:val="%1."/>
      <w:lvlJc w:val="left"/>
      <w:pPr>
        <w:ind w:left="720" w:hanging="360"/>
      </w:pPr>
    </w:lvl>
    <w:lvl w:ilvl="1" w:tplc="A2E47BB4">
      <w:start w:val="1"/>
      <w:numFmt w:val="lowerLetter"/>
      <w:lvlText w:val="%2."/>
      <w:lvlJc w:val="left"/>
      <w:pPr>
        <w:ind w:left="1440" w:hanging="360"/>
      </w:pPr>
    </w:lvl>
    <w:lvl w:ilvl="2" w:tplc="26723798">
      <w:start w:val="1"/>
      <w:numFmt w:val="lowerRoman"/>
      <w:lvlText w:val="%3."/>
      <w:lvlJc w:val="right"/>
      <w:pPr>
        <w:ind w:left="2160" w:hanging="360"/>
      </w:pPr>
    </w:lvl>
    <w:lvl w:ilvl="3" w:tplc="0CFC777A">
      <w:start w:val="1"/>
      <w:numFmt w:val="decimal"/>
      <w:lvlText w:val="%4."/>
      <w:lvlJc w:val="left"/>
      <w:pPr>
        <w:ind w:left="2880" w:hanging="360"/>
      </w:pPr>
    </w:lvl>
    <w:lvl w:ilvl="4" w:tplc="0D5E1B7A">
      <w:start w:val="1"/>
      <w:numFmt w:val="lowerLetter"/>
      <w:lvlText w:val="%5."/>
      <w:lvlJc w:val="left"/>
      <w:pPr>
        <w:ind w:left="3600" w:hanging="360"/>
      </w:pPr>
    </w:lvl>
    <w:lvl w:ilvl="5" w:tplc="77161102">
      <w:start w:val="1"/>
      <w:numFmt w:val="lowerRoman"/>
      <w:lvlText w:val="%6."/>
      <w:lvlJc w:val="right"/>
      <w:pPr>
        <w:ind w:left="4320" w:hanging="360"/>
      </w:pPr>
    </w:lvl>
    <w:lvl w:ilvl="6" w:tplc="FBEE8B16">
      <w:start w:val="1"/>
      <w:numFmt w:val="decimal"/>
      <w:lvlText w:val="%7."/>
      <w:lvlJc w:val="left"/>
      <w:pPr>
        <w:ind w:left="5040" w:hanging="360"/>
      </w:pPr>
    </w:lvl>
    <w:lvl w:ilvl="7" w:tplc="3402BD8E">
      <w:start w:val="1"/>
      <w:numFmt w:val="lowerLetter"/>
      <w:lvlText w:val="%8."/>
      <w:lvlJc w:val="left"/>
      <w:pPr>
        <w:ind w:left="5760" w:hanging="360"/>
      </w:pPr>
    </w:lvl>
    <w:lvl w:ilvl="8" w:tplc="67EC4B44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AF6"/>
    <w:rsid w:val="003F245F"/>
    <w:rsid w:val="0045187E"/>
    <w:rsid w:val="00671653"/>
    <w:rsid w:val="006D2AF6"/>
    <w:rsid w:val="00932F49"/>
    <w:rsid w:val="00C55CD6"/>
    <w:rsid w:val="00F2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D2AF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D2AF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D2AF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D2AF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D2AF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D2AF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D2AF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D2AF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D2AF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D2AF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D2AF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6D2AF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D2AF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6D2AF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D2AF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6D2AF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D2AF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D2AF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D2AF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6D2AF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D2AF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6D2AF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D2AF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D2AF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D2A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D2AF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D2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D2AF6"/>
  </w:style>
  <w:style w:type="paragraph" w:customStyle="1" w:styleId="Footer">
    <w:name w:val="Footer"/>
    <w:basedOn w:val="a"/>
    <w:link w:val="CaptionChar"/>
    <w:uiPriority w:val="99"/>
    <w:unhideWhenUsed/>
    <w:rsid w:val="006D2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D2AF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D2AF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D2AF6"/>
  </w:style>
  <w:style w:type="table" w:styleId="a9">
    <w:name w:val="Table Grid"/>
    <w:basedOn w:val="a1"/>
    <w:uiPriority w:val="59"/>
    <w:rsid w:val="006D2A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D2AF6"/>
    <w:pPr>
      <w:spacing w:after="0" w:line="240" w:lineRule="auto"/>
    </w:pPr>
    <w:tblPr>
      <w:tblInd w:w="0" w:type="dxa"/>
      <w:tblBorders>
        <w:top w:val="single" w:sz="4" w:space="0" w:color="8787FF" w:themeColor="text1" w:themeTint="50"/>
        <w:left w:val="single" w:sz="4" w:space="0" w:color="8787FF" w:themeColor="text1" w:themeTint="50"/>
        <w:bottom w:val="single" w:sz="4" w:space="0" w:color="8787FF" w:themeColor="text1" w:themeTint="50"/>
        <w:right w:val="single" w:sz="4" w:space="0" w:color="8787FF" w:themeColor="text1" w:themeTint="50"/>
        <w:insideH w:val="single" w:sz="4" w:space="0" w:color="8787FF" w:themeColor="text1" w:themeTint="50"/>
        <w:insideV w:val="single" w:sz="4" w:space="0" w:color="8787F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D2AF6"/>
    <w:pPr>
      <w:spacing w:after="0" w:line="240" w:lineRule="auto"/>
    </w:pPr>
    <w:tblPr>
      <w:tblInd w:w="0" w:type="dxa"/>
      <w:tblBorders>
        <w:top w:val="single" w:sz="4" w:space="0" w:color="8787FF" w:themeColor="text1" w:themeTint="50"/>
        <w:left w:val="single" w:sz="4" w:space="0" w:color="8787FF" w:themeColor="text1" w:themeTint="50"/>
        <w:bottom w:val="single" w:sz="4" w:space="0" w:color="8787FF" w:themeColor="text1" w:themeTint="50"/>
        <w:right w:val="single" w:sz="4" w:space="0" w:color="8787FF" w:themeColor="text1" w:themeTint="50"/>
        <w:insideH w:val="single" w:sz="4" w:space="0" w:color="8787FF" w:themeColor="text1" w:themeTint="50"/>
        <w:insideV w:val="single" w:sz="4" w:space="0" w:color="8787F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EBEBFF" w:themeColor="text1" w:themeTint="D" w:fill="EBEBFF" w:themeFill="text1" w:themeFillTint="D"/>
      </w:tcPr>
    </w:tblStylePr>
    <w:tblStylePr w:type="band1Horz">
      <w:tblPr/>
      <w:tcPr>
        <w:shd w:val="clear" w:color="EBEBFF" w:themeColor="text1" w:themeTint="D" w:fill="EBEBFF" w:themeFill="text1" w:themeFillTint="D"/>
      </w:tcPr>
    </w:tblStylePr>
  </w:style>
  <w:style w:type="table" w:customStyle="1" w:styleId="PlainTable2">
    <w:name w:val="Plain Table 2"/>
    <w:basedOn w:val="a1"/>
    <w:uiPriority w:val="59"/>
    <w:rsid w:val="006D2AF6"/>
    <w:pPr>
      <w:spacing w:after="0" w:line="240" w:lineRule="auto"/>
    </w:pPr>
    <w:tblPr>
      <w:tblInd w:w="0" w:type="dxa"/>
      <w:tblBorders>
        <w:top w:val="single" w:sz="4" w:space="0" w:color="000080" w:themeColor="text1"/>
        <w:left w:val="none" w:sz="4" w:space="0" w:color="000080" w:themeColor="text1"/>
        <w:bottom w:val="single" w:sz="4" w:space="0" w:color="000080" w:themeColor="text1"/>
        <w:right w:val="none" w:sz="4" w:space="0" w:color="00008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80" w:themeColor="text1"/>
          <w:bottom w:val="single" w:sz="4" w:space="0" w:color="00008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80" w:themeColor="text1"/>
          <w:right w:val="single" w:sz="4" w:space="0" w:color="000080" w:themeColor="text1"/>
        </w:tcBorders>
      </w:tcPr>
    </w:tblStylePr>
    <w:tblStylePr w:type="band2Vert">
      <w:tblPr/>
      <w:tcPr>
        <w:tcBorders>
          <w:left w:val="single" w:sz="4" w:space="0" w:color="000080" w:themeColor="text1"/>
          <w:right w:val="single" w:sz="4" w:space="0" w:color="000080" w:themeColor="text1"/>
        </w:tcBorders>
      </w:tcPr>
    </w:tblStylePr>
    <w:tblStylePr w:type="band1Horz">
      <w:tblPr/>
      <w:tcPr>
        <w:tcBorders>
          <w:top w:val="single" w:sz="4" w:space="0" w:color="000080" w:themeColor="text1"/>
          <w:bottom w:val="single" w:sz="4" w:space="0" w:color="00008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PlainTable4">
    <w:name w:val="Plain Table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PlainTable5">
    <w:name w:val="Plain Table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464FF" w:themeColor="text1" w:themeTint="67"/>
        <w:left w:val="single" w:sz="4" w:space="0" w:color="6464FF" w:themeColor="text1" w:themeTint="67"/>
        <w:bottom w:val="single" w:sz="4" w:space="0" w:color="6464FF" w:themeColor="text1" w:themeTint="67"/>
        <w:right w:val="single" w:sz="4" w:space="0" w:color="6464FF" w:themeColor="text1" w:themeTint="67"/>
        <w:insideH w:val="single" w:sz="4" w:space="0" w:color="6464FF" w:themeColor="text1" w:themeTint="67"/>
        <w:insideV w:val="single" w:sz="4" w:space="0" w:color="6464FF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F1FFF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464FF" w:themeColor="text1" w:themeTint="67"/>
          <w:left w:val="single" w:sz="4" w:space="0" w:color="6464FF" w:themeColor="text1" w:themeTint="67"/>
          <w:bottom w:val="single" w:sz="4" w:space="0" w:color="6464FF" w:themeColor="text1" w:themeTint="67"/>
          <w:right w:val="single" w:sz="4" w:space="0" w:color="6464FF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F1FFF" w:themeColor="text1" w:themeTint="95"/>
        <w:insideH w:val="single" w:sz="4" w:space="0" w:color="1F1FFF" w:themeColor="text1" w:themeTint="95"/>
        <w:insideV w:val="single" w:sz="4" w:space="0" w:color="1F1FFF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F1FFF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F1FFF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F1FFF" w:themeColor="text1" w:themeTint="95"/>
        <w:insideH w:val="single" w:sz="4" w:space="0" w:color="1F1FFF" w:themeColor="text1" w:themeTint="95"/>
        <w:insideV w:val="single" w:sz="4" w:space="0" w:color="1F1FFF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27FF" w:themeColor="text1" w:themeTint="90"/>
        <w:left w:val="single" w:sz="4" w:space="0" w:color="2727FF" w:themeColor="text1" w:themeTint="90"/>
        <w:bottom w:val="single" w:sz="4" w:space="0" w:color="2727FF" w:themeColor="text1" w:themeTint="90"/>
        <w:right w:val="single" w:sz="4" w:space="0" w:color="2727FF" w:themeColor="text1" w:themeTint="90"/>
        <w:insideH w:val="single" w:sz="4" w:space="0" w:color="2727FF" w:themeColor="text1" w:themeTint="90"/>
        <w:insideV w:val="single" w:sz="4" w:space="0" w:color="2727F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80" w:themeColor="text1"/>
          <w:left w:val="single" w:sz="4" w:space="0" w:color="000080" w:themeColor="text1"/>
          <w:bottom w:val="single" w:sz="4" w:space="0" w:color="000080" w:themeColor="text1"/>
          <w:right w:val="single" w:sz="4" w:space="0" w:color="000080" w:themeColor="text1"/>
        </w:tcBorders>
        <w:shd w:val="clear" w:color="000080" w:themeColor="text1" w:fill="00008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8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9F9FFF" w:themeColor="text1" w:themeTint="40" w:fill="9F9FF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80" w:themeColor="text1" w:fill="00008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band1Vert">
      <w:tblPr/>
      <w:tcPr>
        <w:shd w:val="clear" w:color="4F4FFF" w:themeColor="text1" w:themeTint="75" w:fill="4F4FFF" w:themeFill="text1" w:themeFillTint="75"/>
      </w:tcPr>
    </w:tblStylePr>
    <w:tblStylePr w:type="band1Horz">
      <w:tblPr/>
      <w:tcPr>
        <w:shd w:val="clear" w:color="4F4FFF" w:themeColor="text1" w:themeTint="75" w:fill="4F4FFF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F3FFF" w:themeColor="text1" w:themeTint="80"/>
        <w:left w:val="single" w:sz="4" w:space="0" w:color="3F3FFF" w:themeColor="text1" w:themeTint="80"/>
        <w:bottom w:val="single" w:sz="4" w:space="0" w:color="3F3FFF" w:themeColor="text1" w:themeTint="80"/>
        <w:right w:val="single" w:sz="4" w:space="0" w:color="3F3FFF" w:themeColor="text1" w:themeTint="80"/>
        <w:insideH w:val="single" w:sz="4" w:space="0" w:color="3F3FFF" w:themeColor="text1" w:themeTint="80"/>
        <w:insideV w:val="single" w:sz="4" w:space="0" w:color="3F3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F3FFF" w:themeColor="text1" w:themeTint="80" w:themeShade="95"/>
      </w:rPr>
      <w:tblPr/>
      <w:tcPr>
        <w:tcBorders>
          <w:bottom w:val="single" w:sz="12" w:space="0" w:color="3F3FFF" w:themeColor="text1" w:themeTint="80"/>
        </w:tcBorders>
      </w:tcPr>
    </w:tblStylePr>
    <w:tblStylePr w:type="lastRow">
      <w:rPr>
        <w:b/>
        <w:color w:val="3F3FFF" w:themeColor="text1" w:themeTint="80" w:themeShade="95"/>
      </w:rPr>
    </w:tblStylePr>
    <w:tblStylePr w:type="firstCol">
      <w:rPr>
        <w:b/>
        <w:color w:val="3F3FFF" w:themeColor="text1" w:themeTint="80" w:themeShade="95"/>
      </w:rPr>
    </w:tblStylePr>
    <w:tblStylePr w:type="lastCol">
      <w:rPr>
        <w:b/>
        <w:color w:val="3F3FFF" w:themeColor="text1" w:themeTint="80" w:themeShade="95"/>
      </w:rPr>
    </w:tblStylePr>
    <w:tblStylePr w:type="band1Vert">
      <w:tblPr/>
      <w:tcPr>
        <w:shd w:val="clear" w:color="B1B1FF" w:themeColor="text1" w:themeTint="34" w:fill="B1B1FF" w:themeFill="text1" w:themeFillTint="34"/>
      </w:tcPr>
    </w:tblStylePr>
    <w:tblStylePr w:type="band1Horz">
      <w:rPr>
        <w:rFonts w:ascii="Arial" w:hAnsi="Arial"/>
        <w:color w:val="3F3FFF" w:themeColor="text1" w:themeTint="80" w:themeShade="95"/>
        <w:sz w:val="22"/>
      </w:rPr>
      <w:tblPr/>
      <w:tcPr>
        <w:shd w:val="clear" w:color="B1B1FF" w:themeColor="text1" w:themeTint="34" w:fill="B1B1FF" w:themeFill="text1" w:themeFillTint="34"/>
      </w:tcPr>
    </w:tblStylePr>
    <w:tblStylePr w:type="band2Horz">
      <w:rPr>
        <w:rFonts w:ascii="Arial" w:hAnsi="Arial"/>
        <w:color w:val="3F3FF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F3FFF" w:themeColor="text1" w:themeTint="80"/>
        <w:right w:val="single" w:sz="4" w:space="0" w:color="3F3FFF" w:themeColor="text1" w:themeTint="80"/>
        <w:insideH w:val="single" w:sz="4" w:space="0" w:color="3F3FFF" w:themeColor="text1" w:themeTint="80"/>
        <w:insideV w:val="single" w:sz="4" w:space="0" w:color="3F3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F3FF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F3FFF" w:themeColor="text1" w:themeTint="80" w:themeShade="95"/>
        <w:sz w:val="22"/>
      </w:rPr>
      <w:tblPr/>
      <w:tcPr>
        <w:tcBorders>
          <w:top w:val="single" w:sz="4" w:space="0" w:color="3F3FF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F3F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3F3FF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3F3FFF" w:themeColor="text1" w:themeTint="80" w:themeShade="95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2Horz">
      <w:rPr>
        <w:rFonts w:ascii="Arial" w:hAnsi="Arial"/>
        <w:color w:val="3F3FF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8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8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F9FFF" w:themeColor="text1" w:themeTint="40" w:fill="9F9FFF" w:themeFill="text1" w:themeFillTint="40"/>
      </w:tcPr>
    </w:tblStylePr>
    <w:tblStylePr w:type="band1Horz">
      <w:tblPr/>
      <w:tcPr>
        <w:shd w:val="clear" w:color="9F9FFF" w:themeColor="text1" w:themeTint="40" w:fill="9F9FF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27FF" w:themeColor="text1" w:themeTint="90"/>
        <w:bottom w:val="single" w:sz="4" w:space="0" w:color="2727FF" w:themeColor="text1" w:themeTint="90"/>
        <w:insideH w:val="single" w:sz="4" w:space="0" w:color="2727F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727FF" w:themeColor="text1" w:themeTint="90"/>
          <w:left w:val="none" w:sz="4" w:space="0" w:color="000000"/>
          <w:bottom w:val="single" w:sz="4" w:space="0" w:color="2727F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727FF" w:themeColor="text1" w:themeTint="90"/>
          <w:left w:val="none" w:sz="4" w:space="0" w:color="000000"/>
          <w:bottom w:val="single" w:sz="4" w:space="0" w:color="2727F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F9FFF" w:themeColor="text1" w:themeTint="40" w:fill="9F9F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F9FFF" w:themeColor="text1" w:themeTint="40" w:fill="9F9FF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80" w:themeColor="text1"/>
        <w:left w:val="single" w:sz="4" w:space="0" w:color="000080" w:themeColor="text1"/>
        <w:bottom w:val="single" w:sz="4" w:space="0" w:color="000080" w:themeColor="text1"/>
        <w:right w:val="single" w:sz="4" w:space="0" w:color="00008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80" w:themeColor="text1"/>
          <w:right w:val="single" w:sz="4" w:space="0" w:color="00008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80" w:themeColor="text1"/>
          <w:bottom w:val="single" w:sz="4" w:space="0" w:color="00008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80" w:themeColor="text1"/>
        <w:left w:val="single" w:sz="4" w:space="0" w:color="000080" w:themeColor="text1"/>
        <w:bottom w:val="single" w:sz="4" w:space="0" w:color="000080" w:themeColor="text1"/>
        <w:right w:val="single" w:sz="4" w:space="0" w:color="000080" w:themeColor="text1"/>
        <w:insideH w:val="single" w:sz="4" w:space="0" w:color="00008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F9FFF" w:themeColor="text1" w:themeTint="40" w:fill="9F9F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F9FFF" w:themeColor="text1" w:themeTint="40" w:fill="9F9FF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3F3FFF" w:themeColor="text1" w:themeTint="80"/>
        <w:left w:val="single" w:sz="32" w:space="0" w:color="3F3FFF" w:themeColor="text1" w:themeTint="80"/>
        <w:bottom w:val="single" w:sz="32" w:space="0" w:color="3F3FFF" w:themeColor="text1" w:themeTint="80"/>
        <w:right w:val="single" w:sz="32" w:space="0" w:color="3F3FFF" w:themeColor="text1" w:themeTint="80"/>
      </w:tblBorders>
      <w:shd w:val="clear" w:color="3F3FFF" w:themeColor="text1" w:themeTint="80" w:fill="3F3FF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F3FFF" w:themeColor="text1" w:themeTint="80"/>
          <w:bottom w:val="single" w:sz="12" w:space="0" w:color="FFFFFF" w:themeColor="light1"/>
        </w:tcBorders>
        <w:shd w:val="clear" w:color="3F3FFF" w:themeColor="text1" w:themeTint="80" w:fill="3F3FF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F3FF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F3FF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F3FFF" w:themeColor="text1" w:themeTint="80" w:fill="3F3FF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3FFF" w:themeColor="text1" w:themeTint="80" w:fill="3F3FF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3FFF" w:themeColor="text1" w:themeTint="80" w:fill="3F3FF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F3FFF" w:themeColor="text1" w:themeTint="80"/>
        <w:bottom w:val="single" w:sz="4" w:space="0" w:color="3F3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80" w:themeColor="text1"/>
      </w:rPr>
      <w:tblPr/>
      <w:tcPr>
        <w:tcBorders>
          <w:bottom w:val="single" w:sz="4" w:space="0" w:color="3F3FFF" w:themeColor="text1" w:themeTint="80"/>
        </w:tcBorders>
      </w:tcPr>
    </w:tblStylePr>
    <w:tblStylePr w:type="lastRow">
      <w:rPr>
        <w:b/>
        <w:color w:val="000080" w:themeColor="text1"/>
      </w:rPr>
      <w:tblPr/>
      <w:tcPr>
        <w:tcBorders>
          <w:top w:val="single" w:sz="4" w:space="0" w:color="3F3FFF" w:themeColor="text1" w:themeTint="80"/>
        </w:tcBorders>
      </w:tcPr>
    </w:tblStylePr>
    <w:tblStylePr w:type="firstCol">
      <w:rPr>
        <w:b/>
        <w:color w:val="000080" w:themeColor="text1"/>
      </w:rPr>
    </w:tblStylePr>
    <w:tblStylePr w:type="lastCol">
      <w:rPr>
        <w:b/>
        <w:color w:val="000080" w:themeColor="text1"/>
      </w:rPr>
    </w:tblStylePr>
    <w:tblStylePr w:type="band1Vert">
      <w:tblPr/>
      <w:tcPr>
        <w:shd w:val="clear" w:color="9F9FFF" w:themeColor="text1" w:themeTint="40" w:fill="9F9FFF" w:themeFill="text1" w:themeFillTint="40"/>
      </w:tcPr>
    </w:tblStylePr>
    <w:tblStylePr w:type="band1Horz">
      <w:rPr>
        <w:rFonts w:ascii="Arial" w:hAnsi="Arial"/>
        <w:color w:val="000080" w:themeColor="text1"/>
        <w:sz w:val="22"/>
      </w:rPr>
      <w:tblPr/>
      <w:tcPr>
        <w:shd w:val="clear" w:color="9F9FFF" w:themeColor="text1" w:themeTint="40" w:fill="9F9FFF" w:themeFill="text1" w:themeFillTint="40"/>
      </w:tcPr>
    </w:tblStylePr>
    <w:tblStylePr w:type="band2Horz">
      <w:rPr>
        <w:rFonts w:ascii="Arial" w:hAnsi="Arial"/>
        <w:color w:val="00008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3F3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F3FF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single" w:sz="4" w:space="0" w:color="3F3FF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F3F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3F3FF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9F9FFF" w:themeColor="text1" w:themeTint="40" w:fill="9F9FFF" w:themeFill="text1" w:themeFillTint="40"/>
      </w:tcPr>
    </w:tblStylePr>
    <w:tblStylePr w:type="band1Horz">
      <w:rPr>
        <w:rFonts w:ascii="Arial" w:hAnsi="Arial"/>
        <w:color w:val="3F3FFF" w:themeColor="text1" w:themeTint="80" w:themeShade="95"/>
        <w:sz w:val="22"/>
      </w:rPr>
      <w:tblPr/>
      <w:tcPr>
        <w:shd w:val="clear" w:color="9F9FFF" w:themeColor="text1" w:themeTint="40" w:fill="9F9FFF" w:themeFill="text1" w:themeFillTint="40"/>
      </w:tcPr>
    </w:tblStylePr>
    <w:tblStylePr w:type="band2Horz">
      <w:rPr>
        <w:rFonts w:ascii="Arial" w:hAnsi="Arial"/>
        <w:color w:val="3F3FF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606FF" w:themeColor="text1" w:themeTint="A6"/>
        <w:left w:val="single" w:sz="4" w:space="0" w:color="0606FF" w:themeColor="text1" w:themeTint="A6"/>
        <w:bottom w:val="single" w:sz="4" w:space="0" w:color="0606FF" w:themeColor="text1" w:themeTint="A6"/>
        <w:right w:val="single" w:sz="4" w:space="0" w:color="0606FF" w:themeColor="text1" w:themeTint="A6"/>
        <w:insideH w:val="single" w:sz="4" w:space="0" w:color="0606FF" w:themeColor="text1" w:themeTint="A6"/>
        <w:insideV w:val="single" w:sz="4" w:space="0" w:color="0606FF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D2AF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C6FF" w:themeColor="text1" w:themeTint="26"/>
        <w:left w:val="single" w:sz="4" w:space="0" w:color="C6C6FF" w:themeColor="text1" w:themeTint="26"/>
        <w:bottom w:val="single" w:sz="4" w:space="0" w:color="C6C6FF" w:themeColor="text1" w:themeTint="26"/>
        <w:right w:val="single" w:sz="4" w:space="0" w:color="C6C6FF" w:themeColor="text1" w:themeTint="26"/>
        <w:insideH w:val="single" w:sz="4" w:space="0" w:color="C6C6FF" w:themeColor="text1" w:themeTint="26"/>
        <w:insideV w:val="single" w:sz="4" w:space="0" w:color="C6C6FF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F3FF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F3FF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F3FF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C6FF" w:themeColor="text1" w:themeTint="26"/>
          <w:left w:val="single" w:sz="4" w:space="0" w:color="C6C6FF" w:themeColor="text1" w:themeTint="26"/>
          <w:bottom w:val="single" w:sz="4" w:space="0" w:color="C6C6FF" w:themeColor="text1" w:themeTint="26"/>
          <w:right w:val="single" w:sz="4" w:space="0" w:color="C6C6FF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D2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6D2AF6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D2AF6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6D2AF6"/>
    <w:rPr>
      <w:sz w:val="18"/>
    </w:rPr>
  </w:style>
  <w:style w:type="character" w:styleId="ad">
    <w:name w:val="footnote reference"/>
    <w:uiPriority w:val="99"/>
    <w:unhideWhenUsed/>
    <w:rsid w:val="006D2AF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D2AF6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6D2AF6"/>
    <w:rPr>
      <w:sz w:val="20"/>
    </w:rPr>
  </w:style>
  <w:style w:type="character" w:styleId="af0">
    <w:name w:val="endnote reference"/>
    <w:uiPriority w:val="99"/>
    <w:semiHidden/>
    <w:unhideWhenUsed/>
    <w:rsid w:val="006D2AF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D2AF6"/>
    <w:pPr>
      <w:spacing w:after="57"/>
    </w:pPr>
  </w:style>
  <w:style w:type="paragraph" w:styleId="21">
    <w:name w:val="toc 2"/>
    <w:basedOn w:val="a"/>
    <w:next w:val="a"/>
    <w:uiPriority w:val="39"/>
    <w:unhideWhenUsed/>
    <w:rsid w:val="006D2AF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D2AF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D2AF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D2AF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D2AF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D2AF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D2AF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D2AF6"/>
    <w:pPr>
      <w:spacing w:after="57"/>
      <w:ind w:left="2268"/>
    </w:pPr>
  </w:style>
  <w:style w:type="paragraph" w:styleId="af1">
    <w:name w:val="TOC Heading"/>
    <w:uiPriority w:val="39"/>
    <w:unhideWhenUsed/>
    <w:rsid w:val="006D2AF6"/>
  </w:style>
  <w:style w:type="paragraph" w:styleId="af2">
    <w:name w:val="table of figures"/>
    <w:basedOn w:val="a"/>
    <w:next w:val="a"/>
    <w:uiPriority w:val="99"/>
    <w:unhideWhenUsed/>
    <w:rsid w:val="006D2AF6"/>
    <w:pPr>
      <w:spacing w:after="0"/>
    </w:pPr>
  </w:style>
  <w:style w:type="paragraph" w:styleId="af3">
    <w:name w:val="No Spacing"/>
    <w:basedOn w:val="a"/>
    <w:uiPriority w:val="1"/>
    <w:qFormat/>
    <w:rsid w:val="006D2AF6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6D2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2023-02-21T07:11:00Z</cp:lastPrinted>
  <dcterms:created xsi:type="dcterms:W3CDTF">2023-02-21T07:12:00Z</dcterms:created>
  <dcterms:modified xsi:type="dcterms:W3CDTF">2023-02-21T07:12:00Z</dcterms:modified>
</cp:coreProperties>
</file>